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6B" w:rsidRDefault="000B3F6B" w:rsidP="000B3F6B">
      <w:pPr>
        <w:jc w:val="both"/>
        <w:rPr>
          <w:sz w:val="28"/>
          <w:u w:val="single"/>
        </w:rPr>
      </w:pPr>
      <w:r>
        <w:rPr>
          <w:b/>
          <w:sz w:val="28"/>
          <w:u w:val="single"/>
        </w:rPr>
        <w:t>Чему должны научиться школьники</w:t>
      </w:r>
    </w:p>
    <w:p w:rsidR="000B3F6B" w:rsidRDefault="000B3F6B" w:rsidP="000B3F6B">
      <w:pPr>
        <w:jc w:val="both"/>
        <w:rPr>
          <w:sz w:val="28"/>
        </w:rPr>
      </w:pP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1. Уяснить суть базовых понятий</w:t>
      </w: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2. Объяснять взаимосвязи между процессами</w:t>
      </w:r>
      <w:r>
        <w:rPr>
          <w:sz w:val="28"/>
          <w:lang w:val="x-none"/>
        </w:rPr>
        <w:t>,</w:t>
      </w:r>
      <w:r>
        <w:rPr>
          <w:sz w:val="28"/>
        </w:rPr>
        <w:t xml:space="preserve"> происходящими в международной торговле.</w:t>
      </w: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3. Понимать фундаментальный характер концепции сравнительных преимуществ.</w:t>
      </w: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4. Понимать смысл новых экономических терминов.</w:t>
      </w: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5. Уяснить суть проблемы выбора при международном обмене товарами, ресурсами и финансами их взаимовыгодную основу.</w:t>
      </w:r>
    </w:p>
    <w:p w:rsidR="000B3F6B" w:rsidRDefault="000B3F6B" w:rsidP="000B3F6B">
      <w:pPr>
        <w:jc w:val="both"/>
        <w:rPr>
          <w:sz w:val="28"/>
        </w:rPr>
      </w:pPr>
      <w:r>
        <w:rPr>
          <w:sz w:val="28"/>
        </w:rPr>
        <w:t>6. Уметь аргументировать принятое решение.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6B"/>
    <w:rsid w:val="000B3F6B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2020-04-03T15:42:00Z</dcterms:created>
  <dcterms:modified xsi:type="dcterms:W3CDTF">2020-04-03T15:42:00Z</dcterms:modified>
</cp:coreProperties>
</file>