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BD" w:rsidRDefault="008D6BBD" w:rsidP="008D6BBD">
      <w:pPr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 </w:t>
      </w:r>
      <w:r>
        <w:rPr>
          <w:sz w:val="28"/>
          <w:szCs w:val="28"/>
        </w:rPr>
        <w:t>БАЗОВЫЕ ПОНЯТИЯ ПО ТЕМЕ</w:t>
      </w:r>
      <w:r>
        <w:rPr>
          <w:sz w:val="28"/>
          <w:szCs w:val="28"/>
        </w:rPr>
        <w:t>-26</w:t>
      </w:r>
      <w:bookmarkStart w:id="0" w:name="_GoBack"/>
      <w:bookmarkEnd w:id="0"/>
    </w:p>
    <w:p w:rsidR="008D6BBD" w:rsidRPr="007B1A4F" w:rsidRDefault="008D6BBD" w:rsidP="008D6B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экономический рост           </w:t>
      </w:r>
    </w:p>
    <w:p w:rsidR="007B1A4F" w:rsidRPr="007B1A4F" w:rsidRDefault="007B1A4F" w:rsidP="007B1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факторы экономического роста</w:t>
      </w:r>
    </w:p>
    <w:p w:rsidR="007B1A4F" w:rsidRPr="007B1A4F" w:rsidRDefault="007B1A4F" w:rsidP="007B1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экстенсивный и интенсивный рост</w:t>
      </w:r>
    </w:p>
    <w:p w:rsidR="007B1A4F" w:rsidRPr="007B1A4F" w:rsidRDefault="007B1A4F" w:rsidP="007B1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мультипликатор</w:t>
      </w:r>
    </w:p>
    <w:p w:rsidR="007B1A4F" w:rsidRPr="007B1A4F" w:rsidRDefault="007B1A4F" w:rsidP="007B1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акселератор</w:t>
      </w:r>
    </w:p>
    <w:p w:rsidR="007B1A4F" w:rsidRPr="007B1A4F" w:rsidRDefault="007B1A4F" w:rsidP="007B1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экономическое развитие</w:t>
      </w:r>
    </w:p>
    <w:p w:rsidR="007B1A4F" w:rsidRPr="007B1A4F" w:rsidRDefault="007B1A4F" w:rsidP="007B1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7B1A4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7"/>
          <w:lang w:eastAsia="ru-RU"/>
        </w:rPr>
        <w:t>•          проблемы экономического роста</w:t>
      </w:r>
    </w:p>
    <w:p w:rsidR="00CA5F9F" w:rsidRDefault="00CA5F9F"/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4F"/>
    <w:rsid w:val="007B1A4F"/>
    <w:rsid w:val="008D6BBD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2020-04-03T13:33:00Z</dcterms:created>
  <dcterms:modified xsi:type="dcterms:W3CDTF">2020-04-03T13:47:00Z</dcterms:modified>
</cp:coreProperties>
</file>