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DDF" w:rsidRPr="00722159" w:rsidRDefault="00D23DDF" w:rsidP="00D23DDF">
      <w:pPr>
        <w:shd w:val="clear" w:color="auto" w:fill="FFFFFF"/>
        <w:rPr>
          <w:b/>
          <w:sz w:val="22"/>
          <w:szCs w:val="22"/>
        </w:rPr>
      </w:pPr>
      <w:r w:rsidRPr="00722159">
        <w:rPr>
          <w:b/>
          <w:sz w:val="22"/>
          <w:szCs w:val="22"/>
        </w:rPr>
        <w:t>ОСНОВНЫЕ ТЕРМИНЫ И ПОНЯТИЯ</w:t>
      </w:r>
    </w:p>
    <w:p w:rsidR="00D23DDF" w:rsidRPr="00722159" w:rsidRDefault="00D23DDF" w:rsidP="00D23DDF">
      <w:pPr>
        <w:shd w:val="clear" w:color="auto" w:fill="FFFFFF"/>
        <w:rPr>
          <w:sz w:val="22"/>
          <w:szCs w:val="22"/>
        </w:rPr>
      </w:pPr>
      <w:r w:rsidRPr="00722159">
        <w:rPr>
          <w:sz w:val="22"/>
          <w:szCs w:val="22"/>
        </w:rPr>
        <w:t>а.  Агрегирование</w:t>
      </w:r>
    </w:p>
    <w:p w:rsidR="00D23DDF" w:rsidRPr="00722159" w:rsidRDefault="00D23DDF" w:rsidP="00D23DDF">
      <w:pPr>
        <w:shd w:val="clear" w:color="auto" w:fill="FFFFFF"/>
        <w:rPr>
          <w:sz w:val="22"/>
          <w:szCs w:val="22"/>
        </w:rPr>
      </w:pPr>
      <w:proofErr w:type="gramStart"/>
      <w:r w:rsidRPr="00722159">
        <w:rPr>
          <w:sz w:val="22"/>
          <w:szCs w:val="22"/>
        </w:rPr>
        <w:t>б</w:t>
      </w:r>
      <w:proofErr w:type="gramEnd"/>
      <w:r w:rsidRPr="00722159">
        <w:rPr>
          <w:sz w:val="22"/>
          <w:szCs w:val="22"/>
        </w:rPr>
        <w:t>.  Совокупный спрос</w:t>
      </w:r>
    </w:p>
    <w:p w:rsidR="00D23DDF" w:rsidRPr="00722159" w:rsidRDefault="00D23DDF" w:rsidP="00D23DDF">
      <w:pPr>
        <w:shd w:val="clear" w:color="auto" w:fill="FFFFFF"/>
        <w:rPr>
          <w:sz w:val="22"/>
          <w:szCs w:val="22"/>
        </w:rPr>
      </w:pPr>
      <w:r w:rsidRPr="00722159">
        <w:rPr>
          <w:sz w:val="22"/>
          <w:szCs w:val="22"/>
        </w:rPr>
        <w:t>в.  Совокупное предложение</w:t>
      </w:r>
    </w:p>
    <w:p w:rsidR="00D23DDF" w:rsidRPr="00722159" w:rsidRDefault="00D23DDF" w:rsidP="00D23DDF">
      <w:pPr>
        <w:shd w:val="clear" w:color="auto" w:fill="FFFFFF"/>
        <w:rPr>
          <w:sz w:val="22"/>
          <w:szCs w:val="22"/>
        </w:rPr>
      </w:pPr>
      <w:r w:rsidRPr="00722159">
        <w:rPr>
          <w:sz w:val="22"/>
          <w:szCs w:val="22"/>
        </w:rPr>
        <w:t>г.  Эффект процентной ставки</w:t>
      </w:r>
    </w:p>
    <w:p w:rsidR="00D23DDF" w:rsidRPr="00722159" w:rsidRDefault="00D23DDF" w:rsidP="00D23DDF">
      <w:pPr>
        <w:shd w:val="clear" w:color="auto" w:fill="FFFFFF"/>
        <w:rPr>
          <w:sz w:val="22"/>
          <w:szCs w:val="22"/>
        </w:rPr>
      </w:pPr>
      <w:r w:rsidRPr="00722159">
        <w:rPr>
          <w:sz w:val="22"/>
          <w:szCs w:val="22"/>
        </w:rPr>
        <w:t>д.  Эффект богатства, или эффект реальных кассовых остатков</w:t>
      </w:r>
    </w:p>
    <w:p w:rsidR="00D23DDF" w:rsidRPr="00722159" w:rsidRDefault="00D23DDF" w:rsidP="00D23DDF">
      <w:pPr>
        <w:shd w:val="clear" w:color="auto" w:fill="FFFFFF"/>
        <w:rPr>
          <w:sz w:val="22"/>
          <w:szCs w:val="22"/>
        </w:rPr>
      </w:pPr>
      <w:r w:rsidRPr="00722159">
        <w:rPr>
          <w:sz w:val="22"/>
          <w:szCs w:val="22"/>
        </w:rPr>
        <w:t>е.  Эффект импортных закупок</w:t>
      </w:r>
    </w:p>
    <w:p w:rsidR="00CA5F9F" w:rsidRDefault="00CA5F9F">
      <w:bookmarkStart w:id="0" w:name="_GoBack"/>
      <w:bookmarkEnd w:id="0"/>
    </w:p>
    <w:sectPr w:rsidR="00CA5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DDF"/>
    <w:rsid w:val="00CA5F9F"/>
    <w:rsid w:val="00D2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D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D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2020-04-03T12:16:00Z</dcterms:created>
  <dcterms:modified xsi:type="dcterms:W3CDTF">2020-04-03T12:17:00Z</dcterms:modified>
</cp:coreProperties>
</file>